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DD2B" w14:textId="1C18B29E" w:rsidR="00E346AF" w:rsidRDefault="00840B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2533">
        <w:rPr>
          <w:b/>
          <w:bCs/>
          <w:noProof/>
        </w:rPr>
        <w:drawing>
          <wp:inline distT="0" distB="0" distL="0" distR="0" wp14:anchorId="7A8924DF" wp14:editId="7A58782B">
            <wp:extent cx="1803400" cy="838200"/>
            <wp:effectExtent l="0" t="0" r="6350" b="0"/>
            <wp:docPr id="14351643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6438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01C0CCD" w14:textId="77777777" w:rsidR="00840BE5" w:rsidRDefault="00840BE5"/>
    <w:p w14:paraId="4A8509DC" w14:textId="60E22FA3" w:rsidR="00840BE5" w:rsidRDefault="00840BE5" w:rsidP="00840BE5">
      <w:pPr>
        <w:rPr>
          <w:b/>
          <w:bCs/>
          <w:lang w:val=""/>
        </w:rPr>
      </w:pPr>
      <w:r w:rsidRPr="00840BE5">
        <w:rPr>
          <w:b/>
          <w:bCs/>
          <w:lang w:val=""/>
        </w:rPr>
        <w:t xml:space="preserve">Información importante sobre su seguro de salud. </w:t>
      </w:r>
    </w:p>
    <w:p w14:paraId="373EDBE9" w14:textId="77777777" w:rsidR="00840BE5" w:rsidRPr="00840BE5" w:rsidRDefault="00840BE5" w:rsidP="00840BE5">
      <w:pPr>
        <w:rPr>
          <w:b/>
          <w:bCs/>
        </w:rPr>
      </w:pPr>
      <w:r w:rsidRPr="00840BE5">
        <w:rPr>
          <w:b/>
          <w:bCs/>
          <w:lang w:val=""/>
        </w:rPr>
        <w:t>¿Finalizó su Medicaid de Maryland?</w:t>
      </w:r>
    </w:p>
    <w:p w14:paraId="01875762" w14:textId="77777777" w:rsidR="00840BE5" w:rsidRPr="00840BE5" w:rsidRDefault="00840BE5" w:rsidP="00840BE5">
      <w:pPr>
        <w:rPr>
          <w:b/>
          <w:bCs/>
        </w:rPr>
      </w:pPr>
      <w:r w:rsidRPr="00840BE5">
        <w:rPr>
          <w:b/>
          <w:bCs/>
          <w:lang w:val=""/>
        </w:rPr>
        <w:t>Comuníquese con nosotros: ¡aún puede ser elegible para renovar su cobertura!</w:t>
      </w:r>
    </w:p>
    <w:p w14:paraId="0D89278D" w14:textId="77777777" w:rsidR="00840BE5" w:rsidRPr="00840BE5" w:rsidRDefault="00840BE5" w:rsidP="00840BE5">
      <w:pPr>
        <w:numPr>
          <w:ilvl w:val="0"/>
          <w:numId w:val="1"/>
        </w:numPr>
      </w:pPr>
      <w:r w:rsidRPr="00840BE5">
        <w:rPr>
          <w:lang w:val=""/>
        </w:rPr>
        <w:t xml:space="preserve">Si no tiene cobertura de Medicaid porque no envió la información antes de la fecha límite, aún puede </w:t>
      </w:r>
      <w:r w:rsidRPr="00840BE5">
        <w:rPr>
          <w:b/>
          <w:bCs/>
          <w:lang w:val=""/>
        </w:rPr>
        <w:t xml:space="preserve">brindar la documentación dentro de los 120 días posteriores a la finalización de su cobertura. </w:t>
      </w:r>
      <w:r w:rsidRPr="00840BE5">
        <w:rPr>
          <w:lang w:val=""/>
        </w:rPr>
        <w:t>La forma más fácil de brindar esa información es iniciando sesión en su cuenta en MarylandHealthConnection.gov/Checkin.</w:t>
      </w:r>
    </w:p>
    <w:p w14:paraId="7A49E654" w14:textId="77777777" w:rsidR="00840BE5" w:rsidRPr="00840BE5" w:rsidRDefault="00840BE5" w:rsidP="00840BE5">
      <w:pPr>
        <w:numPr>
          <w:ilvl w:val="0"/>
          <w:numId w:val="1"/>
        </w:numPr>
      </w:pPr>
      <w:r w:rsidRPr="00840BE5">
        <w:rPr>
          <w:lang w:val=""/>
        </w:rPr>
        <w:t>Una vez que se confirme su elegibilidad, se le volverá a inscribir en su Organización de Cuidado Administrado (MCO) anterior dentro de los 10 días desde la decisión de su elegibilidad.</w:t>
      </w:r>
    </w:p>
    <w:p w14:paraId="6E1DE67B" w14:textId="77777777" w:rsidR="00840BE5" w:rsidRPr="00840BE5" w:rsidRDefault="00840BE5" w:rsidP="00840BE5">
      <w:pPr>
        <w:numPr>
          <w:ilvl w:val="0"/>
          <w:numId w:val="1"/>
        </w:numPr>
      </w:pPr>
      <w:r w:rsidRPr="00840BE5">
        <w:rPr>
          <w:lang w:val=""/>
        </w:rPr>
        <w:t xml:space="preserve">Si pagó por los servicios mientras no tenía cobertura de Medicaid, es posible que pueda obtener ayuda con el costo de su factura médica. </w:t>
      </w:r>
    </w:p>
    <w:p w14:paraId="42F60742" w14:textId="77777777" w:rsidR="00840BE5" w:rsidRPr="00840BE5" w:rsidRDefault="00840BE5" w:rsidP="00840BE5">
      <w:pPr>
        <w:rPr>
          <w:b/>
          <w:bCs/>
        </w:rPr>
      </w:pPr>
      <w:r w:rsidRPr="00840BE5">
        <w:rPr>
          <w:b/>
          <w:bCs/>
          <w:lang w:val=""/>
        </w:rPr>
        <w:t>¡No espere! Comuníquese hoy.</w:t>
      </w:r>
    </w:p>
    <w:p w14:paraId="738150FB" w14:textId="77777777" w:rsidR="00840BE5" w:rsidRPr="00840BE5" w:rsidRDefault="00840BE5" w:rsidP="00840BE5">
      <w:pPr>
        <w:rPr>
          <w:b/>
          <w:bCs/>
        </w:rPr>
      </w:pPr>
      <w:r w:rsidRPr="00840BE5">
        <w:rPr>
          <w:b/>
          <w:bCs/>
          <w:lang w:val=""/>
        </w:rPr>
        <w:t xml:space="preserve">Puede volver a solicitar Medicaid iniciando sesión en MarylandHealthConnection.gov/Checkin o llamando al 855-642-8572. </w:t>
      </w:r>
    </w:p>
    <w:p w14:paraId="56031C21" w14:textId="77777777" w:rsidR="00840BE5" w:rsidRPr="00840BE5" w:rsidRDefault="00840BE5" w:rsidP="00840BE5">
      <w:r w:rsidRPr="00840BE5">
        <w:rPr>
          <w:lang w:val=""/>
        </w:rPr>
        <w:t xml:space="preserve">Hay ayuda disponible en más de 200 idiomas. Las personas sordas y con dificultades auditivas pueden usar el servicio de retransmisión. Si necesita ayuda en persona, comuníquese con su departamento de salud local o con el Departamento de Servicios Sociales. </w:t>
      </w:r>
    </w:p>
    <w:p w14:paraId="42304599" w14:textId="77777777" w:rsidR="00840BE5" w:rsidRDefault="00840BE5" w:rsidP="00840BE5"/>
    <w:p w14:paraId="6893C072" w14:textId="50AE1A35" w:rsidR="00840BE5" w:rsidRPr="00840BE5" w:rsidRDefault="00840BE5" w:rsidP="00840BE5">
      <w:r w:rsidRPr="00840BE5">
        <w:t>HealthChoice is a Program of the Maryland Department of Health. </w:t>
      </w:r>
    </w:p>
    <w:p w14:paraId="59CB91DE" w14:textId="50EAD4C0" w:rsidR="00840BE5" w:rsidRDefault="00840BE5">
      <w:r w:rsidRPr="00840BE5">
        <w:t>CareFirst BlueCross BlueShield Community Health Plan Maryland is the business name of CareFirst Community Partners, Inc., an independent licensee of the Blue Cross and Blue Shield Association. BLUE CROSS®, BLUE SHIELD® and the Cross and Shield Symbols are registered service marks of the Blue Cross and Blue Shield Association, an association of independent Blue Cross and Blue Shield Plans. </w:t>
      </w:r>
    </w:p>
    <w:sectPr w:rsidR="0084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6CE"/>
    <w:multiLevelType w:val="hybridMultilevel"/>
    <w:tmpl w:val="CAD839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E5"/>
    <w:rsid w:val="004B4170"/>
    <w:rsid w:val="00840BE5"/>
    <w:rsid w:val="00A451B9"/>
    <w:rsid w:val="00B970B0"/>
    <w:rsid w:val="00E3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6BCC"/>
  <w15:chartTrackingRefBased/>
  <w15:docId w15:val="{BBB438CF-199B-4966-B24C-57D0BB7F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Carmen</dc:creator>
  <cp:keywords/>
  <dc:description/>
  <cp:lastModifiedBy>Miller, Carmen</cp:lastModifiedBy>
  <cp:revision>2</cp:revision>
  <dcterms:created xsi:type="dcterms:W3CDTF">2023-12-11T19:10:00Z</dcterms:created>
  <dcterms:modified xsi:type="dcterms:W3CDTF">2023-12-12T15:15:00Z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c6cf9b-19f1-4a2e-912d-568f6b3f50a0_Enabled">
    <vt:lpwstr>true</vt:lpwstr>
  </property>
  <property fmtid="{D5CDD505-2E9C-101B-9397-08002B2CF9AE}" pid="3" name="MSIP_Label_18c6cf9b-19f1-4a2e-912d-568f6b3f50a0_SetDate">
    <vt:lpwstr>2023-12-11T19:18:17Z</vt:lpwstr>
  </property>
  <property fmtid="{D5CDD505-2E9C-101B-9397-08002B2CF9AE}" pid="4" name="MSIP_Label_18c6cf9b-19f1-4a2e-912d-568f6b3f50a0_Method">
    <vt:lpwstr>Standard</vt:lpwstr>
  </property>
  <property fmtid="{D5CDD505-2E9C-101B-9397-08002B2CF9AE}" pid="5" name="MSIP_Label_18c6cf9b-19f1-4a2e-912d-568f6b3f50a0_Name">
    <vt:lpwstr>Internal</vt:lpwstr>
  </property>
  <property fmtid="{D5CDD505-2E9C-101B-9397-08002B2CF9AE}" pid="6" name="MSIP_Label_18c6cf9b-19f1-4a2e-912d-568f6b3f50a0_SiteId">
    <vt:lpwstr>6dd8b6a1-6749-4de3-a27e-3fd3484c6da7</vt:lpwstr>
  </property>
  <property fmtid="{D5CDD505-2E9C-101B-9397-08002B2CF9AE}" pid="7" name="MSIP_Label_18c6cf9b-19f1-4a2e-912d-568f6b3f50a0_ActionId">
    <vt:lpwstr>d9d85aa6-21d5-4dac-9fbc-40f266ff68bc</vt:lpwstr>
  </property>
  <property fmtid="{D5CDD505-2E9C-101B-9397-08002B2CF9AE}" pid="8" name="MSIP_Label_18c6cf9b-19f1-4a2e-912d-568f6b3f50a0_ContentBits">
    <vt:lpwstr>0</vt:lpwstr>
  </property>
</Properties>
</file>